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Ася Андонова </w:t>
        <w:br w:type="textWrapping"/>
        <w:t xml:space="preserve">Дата на запис: 11.11.2025, Родена в град София, 7.08.1978</w:t>
        <w:br w:type="textWrapping"/>
        <w:t xml:space="preserve">Текст:</w:t>
        <w:br w:type="textWrapping"/>
        <w:br w:type="textWrapping"/>
        <w:br w:type="textWrapping"/>
        <w:t xml:space="preserve">В събота имаме концерт и искам да си пазя гласа, да ми е добре и няма да пия бира. Нали се хванах в една рок група, тя не е рок група, защото не е рок стилът, но е такава китарна група и аз съм вокал. На дърти години се хванах вокалистка. Да, ама готино. На мен ми харесва, защото си измислям текстове. За първи път в живота ми на мен се пада отговорността да измислям текстовете и изобщо вокалите на парчетата. Групата първоначално първата година е била инструментална с авторска музика и сега решиха да пробват вокал. Поканиха ме, на мен пък ми хареса и реших да остана. И така. </w:t>
        <w:br w:type="textWrapping"/>
        <w:br w:type="textWrapping"/>
        <w:t xml:space="preserve">Викане на духове</w:t>
        <w:br w:type="textWrapping"/>
        <w:br w:type="textWrapping"/>
        <w:t xml:space="preserve">Аз нали погледнах въпросите днеска и си викам: Боже, Христо ми каза, дай да помисля по тези въпроси. И какво да мисля, каква детска история, и се сетих, че се заговорихме днеска  тук с колегата, как сме викали духове като малки, и се сетих за такива истории. Спомних си за един случай, когато бяхме деца викахме духове. Като бяхме малки, тогава нямаше телефони и такива неща, и всякакви маймунджалъци се правеха, включително една от забавите в кавички, беше да викаме духове. На  Ярлово лятната ваканция го правихме редовно, почти всяка вечер. Спомня си, че оттогава имам страх от духове. Имаше един метод за викане с вилици. Четири вилици се увиват в салфетка и се поставят на кръст, гаси се лампата, а преди това се избира един човек, който ще вика духовете и си слага отгоре ръката върху кръста, и призовава определен дух да се яви. Ние викахме духовете на нашите пра баби и пра дядовци, които знам, че са починали. И като се запали лампата, когато вилиците са се развили, тоест стана ли от горната страна на салфетката по някакви неведоми пътища, означава, че духът е тук и ние се разтрепервахме от ужас. След това някой ни светна и ни каза, че това е естествено вид фокус, защото, когато завиеш салфетката и после като я развиваш, без да искаш преобръщаш единия ѝ край и всъщност, развивайки салфетката, вилицата остава отгоре, и то се появява като фокус. По-нататък решихме да видим дали това наистина е така и залепвахме салфетката отзад двата ѝ края, за да не може да се развие по този начин преобръщайки се.  И ставаха някакви невероятни неща, които нас ни плашеха до не знам си къде. И то защо? Каква е историята? Историята е, че в началото на Прехода се появиха в България, понеже държавата се отвори, ние бяхме още малки, всякакви екстрасенси, хора с особени способности се разбира и се оказа, че един наш чичо има такива способности от нашето семейство. И съответно неговата дъщеря лятото я бяха оставили при нас на село, и тя също имаше такива способности. Дали ни е лъгала или не, не знам, но, викайки духове заедно, тя казваше през цялото време „Аз виждам баба Петра, ето, тя тука е застанала! Мори, тя е до тебе! Люлее ти стола!“. И ние всички изтръпваме в някакъв ужас и направо полудяваме, защото вярваме, че това е истина. И как изглежда баба Петра? „Ми тя една такава, в червен силует е“. И ние изпитваме някакъв ужас и почваме да бягаме, и баба ми ми вика: </w:t>
        <w:br w:type="textWrapping"/>
        <w:t xml:space="preserve">- Какво става? -</w:t>
        <w:br w:type="textWrapping"/>
        <w:t xml:space="preserve">И ние: </w:t>
        <w:br w:type="textWrapping"/>
        <w:t xml:space="preserve">- Има духове, не искаме да се качваме повече вкъщи! -</w:t>
        <w:br w:type="textWrapping"/>
        <w:t xml:space="preserve">- Какви са тия духове? Какви са тия истории? - </w:t>
        <w:br w:type="textWrapping"/>
        <w:t xml:space="preserve">И си спомних този момент, тази случка от детството. Ние чак толкова малки не сме били де, примерно на тринадесет, на четиринадесет. Нещо такова. Тогава това си беше невероятно забавление. И така, за това се сетих, тази детска история ми щукна. Тогава беше така, тогава се появиха и навлязоха секти в България. Всякакви такива странни случаи имаше. Няма да забравя един път пък, пак със сестра ми се разхождаме на Славейков, ние сме деца и търсим някакви книги,  нали площадът тогава все още функционираше като „Площад Славейков“ с цялата тази книжна и всякаква друга борса, с пиратски дискове, плакати, касетки, и всякакви други неща, и ни заговориха момичета, които говореха полу българки, полу английски, с азиатски черти. Не знам от къде бяха. Поканиха ни същата вечер да дойдем на някакво  невероятно събитие. Оказа се, че това е от сектата на  Муун, нали, но ние бяхме предупредени и обучени от своите родители. Изобщо в училище ни предупреждаваха, че трябва да се пазим от такива случаи, защото са зачестили, по никакъв начин да не се връзваме и а не обръщаме внимание. Не отидохме, разбира се, на тази среща, де.  И така. Това беше такъв период, в който България се отвори за всякаква такава нов информация. И извънземните, точно тази информация. Вестници като „Психо“, какво беше още, „Феномен“. Имаше такива вестници. Хората се вълнуваха от тези теми. Говоря за възрастните такава, защото ние сме били деца и не сме се притеснявали така, както възрастните.  Може би спрямо промяната, която настъпва в държавата, икономическите проблеми, безпаричието в този момент, хората, които остават без работа или тези, които остават с някакви мижави заплати. Изобщо тежък период беше деведесетте години за гояма част на населението в България, но ние като тийнейджъри тогава, деца, не сме го оенявали така. Не сме го разбирали така с такова страдание, както са го изживели нашите родители, баби и дядовци.</w:t>
        <w:br w:type="textWrapping"/>
        <w:br w:type="textWrapping"/>
        <w:t xml:space="preserve">Дядо Аси</w:t>
        <w:br w:type="textWrapping"/>
        <w:br w:type="textWrapping"/>
        <w:t xml:space="preserve">Може би съм била на шест или седем години. И са ме оставили при тях в апартамента, при дядо ми и баба ми. И аз и той сме на спалнята, спим, а баба ми може би е със сестра ми в хола на другото легло. Разделили сме се. И аз преди да заспя, ма вече на заспиване не знам защо започвам да си мисля и осъзнах тогава какво е да умреш. Умирането. Самата смърт. И до такава степен се побърквам от това, защото започвам да разбирам какво означава това, че всички те ще умрат, че аз ще умра, че всички ние ще умрем. И умът ми направо ще експлодира и не мога да го приема. Просто ужасно! И го будя, защото не знам какво да направя и започвам да плача, какво съм осъзнала, и го будя, и му разказвам. И той ме успокоява и ми вика:</w:t>
        <w:br w:type="textWrapping"/>
        <w:t xml:space="preserve">- Ма спокойно бе, спокойно бе, Асенце! Не се притеснявай! Ма това е толкова далече, ма то няма да  се случи! Изобщо не се притеснявай, това е толкова далеч, че кой знае изобщо кога ще стане.  Недей да го мислиш! –</w:t>
        <w:br w:type="textWrapping"/>
        <w:t xml:space="preserve"> И ме гушна, и ме прегърна, и ме погали, и аз успокоих и съм заспала. Та така с него, това ми  е един от първите спомени, за които се сещам. </w:t>
        <w:br w:type="textWrapping"/>
        <w:t xml:space="preserve"> Аз съм кръстена на дядо ми Асен, Ася. Първоначално по идея, ако съм била момче, съм щяла да бъда Ясен, пак на дядо ми Асен, но тъй като се раждам момиче и решават да бъда Ася. Пак на дядо Аси. И баба ми така ни казваше – малкия Аси и големия Аси. И като нещо вика „Аси-и“ и ние „кой?“ и тя „големия Аси“. Или като ѝ трябвам аз и тя „малкия Аси!“. Който вика, той идва. И така, кръстена съм на него и още от малка съм възпитана, че съм кръстена на него и че той е важен за мен и за семейството ми. И такъв си беше и такъв си остана до края. В последните му години, ние ги споделихме заедно, ми бяха най-щастливите всъщност. Едни от най-хубавите времена, които съм имала, защото вече си бях голям осъзнат човек и бях супер горда, че все още съм на тридесет и седем и имам дядо, който е жив и здрав, и аз съм със него, и се разбираме чудесно. Чувствах се  много добре, живеейки с него. Добре си живеехме двамата.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Пещерите</w:t>
      </w:r>
    </w:p>
    <w:p w:rsidR="00000000" w:rsidDel="00000000" w:rsidP="00000000" w:rsidRDefault="00000000" w:rsidRPr="00000000" w14:paraId="00000004">
      <w:pPr>
        <w:rPr/>
      </w:pPr>
      <w:r w:rsidDel="00000000" w:rsidR="00000000" w:rsidRPr="00000000">
        <w:rPr>
          <w:rtl w:val="0"/>
        </w:rPr>
        <w:t xml:space="preserve"> Пещернячеството го захванах към трийсетте си години , когато реших, че е време нещо да се промени., да захвана нещо ново. Че все пак животът напредва, младостта ми изчезва и трябва да направя нещо различно. Тогава разучих . бях решила нещо за планински водач, но не можах да намеря точната връзка, но пък намерих за пещери. </w:t>
        <w:br w:type="textWrapping"/>
        <w:t xml:space="preserve">Разбрах, че от един клуб, „Хилектик“ се казва, организират курс. Записах се за пещерен курс съответно. Изкарах го и след това продължих да се занимавам известно време  с пещери., като до ден днешен това не ми е страст. Не можа да ми се превърне в страст., а напротив, превърна ми се в малко мъчително преживяване.  Да влизаш в пещери не е за всеки., така се оказва. Ако не ти носи удоволствие и удовлетворение, по-добре да не го правиш, тъй като пещерата е място, което тотално изменя сетивата. Първо, може да е много дълбоко, но може и да е много нависоко, понеже има различни видове пещери, а и там е абсолютна тъмнота. Абсолютната истинска тъмнота и мрак са в една пещера. Абсолютната тишина също може да бъде там. Съответно това влияе изключително много на психиката и сетивата на човека, и не за всеки това е приятно. Освен всичко останало , освен обеми, има и невероятно тесни пространства, тесни места, които трябва да се преминават, и както при мен се получи, можеш да отключиш някакви неща, за които не си подозирал, като например клаустрофобия или други страхове, което е съвсем нормално. Но въпреки всичко аз успях да преборя себе си, запознах се с много хора, научих се на много неща. Пещернячеството, това е отборно занимание. Там не може да ходиш сам и да си соло, като при алпинизма или друг подобен тип спорт, при алпинизма си играете заедно. Има невероятна дисциплина, на която хората се научават/ Там просто е мястото, на което се научаваш на отношение към останалите също и придобиваш умения, ако си решил да се занимаваш повече, да боравиш с въже и сечива,“джаджи“ както се казват, и научаваш как се работи с въже, как да се движиш по него, как се правят системи и всякакви други неща. Изобщо това е едно много готино знание, което, ако не се предава на по-младите заинтересовани хора, за жалост изчезва с времето, а има страшни пинизи, които в света, които може би предстои да се измени, хората ако тръгнат да се връщат обратно към природата и към естествения начин на живот, биха им свършили тези знания много добра работа, бих казала. Ако това се случи, разбира се, защото то може и да не се случи. Така че това е за пещернячеството. Ходиш на всякакви места, много готини места. Всяка събота и неделя си някъде. За хората, които обичат да пътуват като мен, да са сред природата, да отиват на нови места, да са сред дивотията, това ми беше любимата част, всъщност, от цялото мероприятие. Спелеолог „до дупка“, както се казва. Отиваш само до дупката, а вътре не влизаш, това съм аз. Много е гадно просто. Първият път точно така стана. Трябваше да минем едно стеснение, то е в Темната дупка на Лакатник, това място се казва „Пресата“. То е наистина буквално две плочи. Все едно трябва да минеш между две плочи, ма да пропълзиш като червей, а те са толкова тесни, че има само едно единствено място, което е правилният път за преминаване и по-едри хора  като мен, ако някой не ги гледа откъде точно минават, както се случи тогава, аз се наврях във възможно най-тясното и колкото повече започват да ме притискат тези плочи и да ме затискат, толкова повече започнах да изпадам в паника, да ми се вдига адреналинът и да не мога да помръдна от това място. Тогава просто се отключват тези ужасни състояния и трябваше веднага да изляза, то си като в някаква паника, трябва да се спасиш, все едно умираш. Тва е, умирачката и така. И това още на първото влизане стана. На първото влизане! Нашият клуб го правят точно за такива случаи, за да могат хора, които нямат никаква идея за какво става въпрос, на първото влизане, което нали е най-лесната и най-масовата пещера, най-лесно достъпната, Темната дупка на Лакатник, за да се види кой изобщо би се занимавал, да си даде сметка всеки курсист това з неголи е изобщо и иска ли да се занимава с това нещо. Въпреки че тогава отговорът беше ясен – не, Ася, това не е за теб, аз абсолютно мазохистично продължих и след това това място съм го минала още два пъти, само да кажа.  По правилния начин, със страх, но го преборих и го минах без никакъв проблем. Така че човек може да се предизвика на разни неща, за жалост по този отвратителен начин, не по приятен, за да може да превъзмогне и пребори себе си. Това е.  Емоцията е „отвратително“, точно това е. Но в пещернячеството има освен теснотиите, има и височини, само да кажа. Тези неща също се преборват, защото тренировките на въже се правят на открито първо, навън, за да се подготвиш. За да влезеш в пещера се тренираш на открито и когато си на открито и е светло виждаш за каква височина става въпрос. Въпреки че не е хубаво и това! Така че имаш много страхове, излизаш тотално извън зоната си на комфорт. И пак казвам, затова може би като си по-малък не са ти се обострили страховете, всъщност даже ти почти нямаш страхове и мозъкът ти изобщо не работи по този начин и не превключва на някакъв ужас. То затова децата от малки се обучават във всякакви спортове, там каквото се сетиш. От малък се захващаш, за да можеш да си го изградиш. За да си пещерняк не трябва да имаш изобщо мозък като моя. В смисъл, абсурд! То има ега ти хилядарките пещери, в които седиш по четири, пет дена вътре, в които аз с моята психика, то аз ще трябва, не знам какво, абсурд! Не!</w:t>
      </w:r>
    </w:p>
    <w:p w:rsidR="00000000" w:rsidDel="00000000" w:rsidP="00000000" w:rsidRDefault="00000000" w:rsidRPr="00000000" w14:paraId="00000005">
      <w:pPr>
        <w:rPr/>
      </w:pPr>
      <w:r w:rsidDel="00000000" w:rsidR="00000000" w:rsidRPr="00000000">
        <w:rPr>
          <w:rtl w:val="0"/>
        </w:rPr>
        <w:t xml:space="preserve">Метал и фолклор</w:t>
        <w:br w:type="textWrapping"/>
        <w:br w:type="textWrapping"/>
        <w:t xml:space="preserve">Като бяхме малки, седейки на село в Ярлово, където, държа да отбележа, че това ни беше любимото село. Железница не ни беше любимото село да седим, но на Ярлово ни беше и там се правеше всяка година един родов събор на Туечките. Баба ми беше от рода на Туечките и се правеше родов събор. Събираха се цялата рода и се ходеше на егрека, от който тръгва родът, на Рожко се казва тази местност. Всички идват с москвичи, кой каквото имаше тогава, такива коли. Разпъват се едни одеяла, вади се храната, започва да се пие и ние като деца си играем. И си спомням по някое време като са пийнали и почват да пеят. И жените се разделят, нали, както си пеят бабите на народните песни на „отгласяне“. И тогава не ми харесваше, честно казано. Беше ми интересно как го правят, но не ми харесваше. После съм го виждала и по някакви други читалища, в които има, да кажем, новогодишно тържество и пак там се явяват някакви баби от някъде и те също така пеят. И нали, не ни беше интересна народната музика. Народната музика я свързвах с, как да кажа... Когато станеш тийнейджър и ти се включат онези качесвта за бунтуване, за теб това е нещо остаряло, нещо от баба ти и от дядо ти, от майка ти, а ти искаш новия свят, новите неща, които се случват и това изобщо не ти допада. У, абсурд! Каква е тая селяния, каква е тая тъпотия, обаче то семенцето си е засято въпреки тези неща. Засято е и след време, когато дойде подходящият момент, почва да си расте, да си расте, едно много хубаво цветенце. И така в един хубав ден осъзнаваш, че тези неща от изконно значение за теб, за твоите устои. Как да кажа? Във всеки момент, в който се почувстваш зле и разклатен по някаква причина, като се сетиш за корените и за тези работи, те идват някъде от дълбините, някъде не знам откъде идват. Много от дълбоко. И като се сетиш за тях и моментално се центрираш. По тази причина съм открила и, бих казала, магията на народното пеене и на хората, които го изпълняват. Те са автентични и  първични в това, което правят. Това ги прави неподправени. Това те държи на много устойчива основа, да не помръдваш на някъде, когато аха-аха и се разклатиш малко. Та магият ана народното пеене, и танц ако щеш, и музика, но аз съм свързана повече с пеенето, е нещото, което ми дава опора. Ала толкова силна и толкова магическа, че не мога да я опиша по друг начин. Това е като лечение. Като вид лечение е. </w:t>
      </w:r>
    </w:p>
    <w:p w:rsidR="00000000" w:rsidDel="00000000" w:rsidP="00000000" w:rsidRDefault="00000000" w:rsidRPr="00000000" w14:paraId="00000006">
      <w:pPr>
        <w:rPr/>
      </w:pPr>
      <w:r w:rsidDel="00000000" w:rsidR="00000000" w:rsidRPr="00000000">
        <w:rPr>
          <w:rtl w:val="0"/>
        </w:rPr>
        <w:t xml:space="preserve">На село летата, които прекарвахме на Ярлово, бяхме една много готина компания. Само метлисти и някакви много готини такива хора и слушахме основно тогава Металика, Айрън мейдън, ей такива неща. Обаче не знам откъде една мацка знаеше „Слушай как шумят шумите, буките“ и ние я научихме тази песен заедно с нея. А не, за Яне, или за Яне беше? В смисъл, започнахме да пеем някакви народни песни. Научихме ги и както си вървим по улиците, много обичахме да пеем всички.Както някога са пеели, така и ние пеехме.  Ние пеехме тогава Аеросмит, всякакви разигравахме, всички пеехме. Беше много готино. И понеже научихме няколко народни песни, започнахме и тях да ги пеем. След това започнахме да пеем със сестра ми други песни. И на семейни събирания започнахме да ги пеем двете заедно. Тити беше малка и започна много да ѝ харесва. Научи и тя песните и започна да се включва. И ей така, поле лека, полека лека, тя порасна вече и се научихме, че заедно можем да пеем много песни. Още повече, спомням си тогава тя ми вика:</w:t>
        <w:br w:type="textWrapping"/>
        <w:t xml:space="preserve">- Бе Ася, знаеш ли, аз ходих в Арт хостел! И там работи един Христо! С който вие се познавате от малки! -</w:t>
        <w:br w:type="textWrapping"/>
        <w:t xml:space="preserve">И нали покрай тази връзка тя тогава с теб се запозна, и ти си почнал да ѝ разказваш всички тези неща, които на мен си ми разказвал, на песни я учеше и на нея ѝ беше станало интересно. Тя започна да учи тези песни при теб, които ти ѝ казваш, после ти ми ги казваш и на мен или заедно ги казвате, и хоп! И така. </w:t>
        <w:br w:type="textWrapping"/>
        <w:t xml:space="preserve">С Божанка правим дует в момента. За народно пеене, двете сме си го направили. Начинът, по който пеем, това са предимно китки, правим си китки, добавяме си някакви нови неща, слагаме примерно звънче, слагаме дайре, слагаме сега едно пиленце сме си взели, от тези, които се пълнят с вода и свирят, бърдуче, за да го правим по-интересно. Само че начинът ни на изпяване и това, което пеем, то е за някакъв народен събор, ако щеш ей така да го изпеем или за конкурс някакъв с фолклорен характер. Забелязах че когато сме поканени на някакво събитие, което не отразява по никакъв начин фолклор, например бяхме поканени на някакъв конкурс за красота, един път, а сега в събота бяхме  на едно фирмено тържество в хотел с ресторант, луксозно нали, както си трябва, и просто хората не са за тази музика, Тези две събития не са подходящи за нашето изпълнение и за народното пеене. За този тип народно пеене не са подходящи. Хората не са дошли да слушат това, но ти можеш да им загатнеш нещо малко и кратко, но определено, ако продължиш по дълго, става досадно и на тях не им е интересно. Те са дошли з анякакво зрелище там. Да има някакво шоу, нещо друго да се случва, но не и това</w:t>
      </w:r>
    </w:p>
    <w:sectPr>
      <w:pgSz w:h="16838" w:w="11906" w:orient="portrait"/>
      <w:pgMar w:bottom="1134"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bg"/>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berschrift7">
    <w:name w:val="heading 7"/>
    <w:basedOn w:val="Standard"/>
    <w:next w:val="Standard"/>
    <w:link w:val="berschrift7Zchn"/>
    <w:uiPriority w:val="9"/>
    <w:semiHidden w:val="1"/>
    <w:unhideWhenUsed w:val="1"/>
    <w:qFormat w:val="1"/>
    <w:rsid w:val="00A872A3"/>
    <w:pPr>
      <w:keepNext w:val="1"/>
      <w:keepLines w:val="1"/>
      <w:spacing w:after="0" w:before="40"/>
      <w:outlineLvl w:val="6"/>
    </w:pPr>
    <w:rPr>
      <w:rFonts w:cstheme="majorBidi" w:eastAsiaTheme="majorEastAsia"/>
      <w:color w:val="595959" w:themeColor="text1" w:themeTint="0000A6"/>
    </w:rPr>
  </w:style>
  <w:style w:type="paragraph" w:styleId="berschrift8">
    <w:name w:val="heading 8"/>
    <w:basedOn w:val="Standard"/>
    <w:next w:val="Standard"/>
    <w:link w:val="berschrift8Zchn"/>
    <w:uiPriority w:val="9"/>
    <w:semiHidden w:val="1"/>
    <w:unhideWhenUsed w:val="1"/>
    <w:qFormat w:val="1"/>
    <w:rsid w:val="00A872A3"/>
    <w:pPr>
      <w:keepNext w:val="1"/>
      <w:keepLines w:val="1"/>
      <w:spacing w:after="0"/>
      <w:outlineLvl w:val="7"/>
    </w:pPr>
    <w:rPr>
      <w:rFonts w:cstheme="majorBidi" w:eastAsiaTheme="majorEastAsia"/>
      <w:i w:val="1"/>
      <w:iCs w:val="1"/>
      <w:color w:val="272727" w:themeColor="text1" w:themeTint="0000D8"/>
    </w:rPr>
  </w:style>
  <w:style w:type="paragraph" w:styleId="berschrift9">
    <w:name w:val="heading 9"/>
    <w:basedOn w:val="Standard"/>
    <w:next w:val="Standard"/>
    <w:link w:val="berschrift9Zchn"/>
    <w:uiPriority w:val="9"/>
    <w:semiHidden w:val="1"/>
    <w:unhideWhenUsed w:val="1"/>
    <w:qFormat w:val="1"/>
    <w:rsid w:val="00A872A3"/>
    <w:pPr>
      <w:keepNext w:val="1"/>
      <w:keepLines w:val="1"/>
      <w:spacing w:after="0"/>
      <w:outlineLvl w:val="8"/>
    </w:pPr>
    <w:rPr>
      <w:rFonts w:cstheme="majorBidi" w:eastAsiaTheme="majorEastAsia"/>
      <w:color w:val="272727" w:themeColor="text1" w:themeTint="0000D8"/>
    </w:rPr>
  </w:style>
  <w:style w:type="character" w:styleId="Absatz-Standardschriftart" w:default="1">
    <w:name w:val="Default Paragraph Font"/>
    <w:uiPriority w:val="1"/>
    <w:unhideWhenUsed w:val="1"/>
  </w:style>
  <w:style w:type="table" w:styleId="NormaleTabelle" w:default="1">
    <w:name w:val="Normal Table"/>
    <w:uiPriority w:val="99"/>
    <w:semiHidden w:val="1"/>
    <w:unhideWhenUsed w:val="1"/>
    <w:tblPr>
      <w:tblInd w:w="0.0" w:type="dxa"/>
      <w:tblCellMar>
        <w:top w:w="0.0" w:type="dxa"/>
        <w:left w:w="108.0" w:type="dxa"/>
        <w:bottom w:w="0.0" w:type="dxa"/>
        <w:right w:w="108.0" w:type="dxa"/>
      </w:tblCellMar>
    </w:tblPr>
  </w:style>
  <w:style w:type="numbering" w:styleId="KeineListe" w:default="1">
    <w:name w:val="No List"/>
    <w:uiPriority w:val="99"/>
    <w:semiHidden w:val="1"/>
    <w:unhideWhenUsed w:val="1"/>
  </w:style>
  <w:style w:type="character" w:styleId="berschrift1Zchn" w:customStyle="1">
    <w:name w:val="Überschrift 1 Zchn"/>
    <w:basedOn w:val="Absatz-Standardschriftart"/>
    <w:link w:val="berschrift1"/>
    <w:uiPriority w:val="9"/>
    <w:rsid w:val="00A872A3"/>
    <w:rPr>
      <w:rFonts w:asciiTheme="majorHAnsi" w:cstheme="majorBidi" w:eastAsiaTheme="majorEastAsia" w:hAnsiTheme="majorHAnsi"/>
      <w:color w:val="0f4761" w:themeColor="accent1" w:themeShade="0000BF"/>
      <w:sz w:val="40"/>
      <w:szCs w:val="40"/>
    </w:rPr>
  </w:style>
  <w:style w:type="character" w:styleId="berschrift2Zchn" w:customStyle="1">
    <w:name w:val="Überschrift 2 Zchn"/>
    <w:basedOn w:val="Absatz-Standardschriftart"/>
    <w:link w:val="berschrift2"/>
    <w:uiPriority w:val="9"/>
    <w:semiHidden w:val="1"/>
    <w:rsid w:val="00A872A3"/>
    <w:rPr>
      <w:rFonts w:asciiTheme="majorHAnsi" w:cstheme="majorBidi" w:eastAsiaTheme="majorEastAsia" w:hAnsiTheme="majorHAnsi"/>
      <w:color w:val="0f4761" w:themeColor="accent1" w:themeShade="0000BF"/>
      <w:sz w:val="32"/>
      <w:szCs w:val="32"/>
    </w:rPr>
  </w:style>
  <w:style w:type="character" w:styleId="berschrift3Zchn" w:customStyle="1">
    <w:name w:val="Überschrift 3 Zchn"/>
    <w:basedOn w:val="Absatz-Standardschriftart"/>
    <w:link w:val="berschrift3"/>
    <w:uiPriority w:val="9"/>
    <w:semiHidden w:val="1"/>
    <w:rsid w:val="00A872A3"/>
    <w:rPr>
      <w:rFonts w:cstheme="majorBidi" w:eastAsiaTheme="majorEastAsia"/>
      <w:color w:val="0f4761" w:themeColor="accent1" w:themeShade="0000BF"/>
      <w:sz w:val="28"/>
      <w:szCs w:val="28"/>
    </w:rPr>
  </w:style>
  <w:style w:type="character" w:styleId="berschrift4Zchn" w:customStyle="1">
    <w:name w:val="Überschrift 4 Zchn"/>
    <w:basedOn w:val="Absatz-Standardschriftart"/>
    <w:link w:val="berschrift4"/>
    <w:uiPriority w:val="9"/>
    <w:semiHidden w:val="1"/>
    <w:rsid w:val="00A872A3"/>
    <w:rPr>
      <w:rFonts w:cstheme="majorBidi" w:eastAsiaTheme="majorEastAsia"/>
      <w:i w:val="1"/>
      <w:iCs w:val="1"/>
      <w:color w:val="0f4761" w:themeColor="accent1" w:themeShade="0000BF"/>
    </w:rPr>
  </w:style>
  <w:style w:type="character" w:styleId="berschrift5Zchn" w:customStyle="1">
    <w:name w:val="Überschrift 5 Zchn"/>
    <w:basedOn w:val="Absatz-Standardschriftart"/>
    <w:link w:val="berschrift5"/>
    <w:uiPriority w:val="9"/>
    <w:semiHidden w:val="1"/>
    <w:rsid w:val="00A872A3"/>
    <w:rPr>
      <w:rFonts w:cstheme="majorBidi" w:eastAsiaTheme="majorEastAsia"/>
      <w:color w:val="0f4761" w:themeColor="accent1" w:themeShade="0000BF"/>
    </w:rPr>
  </w:style>
  <w:style w:type="character" w:styleId="berschrift6Zchn" w:customStyle="1">
    <w:name w:val="Überschrift 6 Zchn"/>
    <w:basedOn w:val="Absatz-Standardschriftart"/>
    <w:link w:val="berschrift6"/>
    <w:uiPriority w:val="9"/>
    <w:semiHidden w:val="1"/>
    <w:rsid w:val="00A872A3"/>
    <w:rPr>
      <w:rFonts w:cstheme="majorBidi" w:eastAsiaTheme="majorEastAsia"/>
      <w:i w:val="1"/>
      <w:iCs w:val="1"/>
      <w:color w:val="595959" w:themeColor="text1" w:themeTint="0000A6"/>
    </w:rPr>
  </w:style>
  <w:style w:type="character" w:styleId="berschrift7Zchn" w:customStyle="1">
    <w:name w:val="Überschrift 7 Zchn"/>
    <w:basedOn w:val="Absatz-Standardschriftart"/>
    <w:link w:val="berschrift7"/>
    <w:uiPriority w:val="9"/>
    <w:semiHidden w:val="1"/>
    <w:rsid w:val="00A872A3"/>
    <w:rPr>
      <w:rFonts w:cstheme="majorBidi" w:eastAsiaTheme="majorEastAsia"/>
      <w:color w:val="595959" w:themeColor="text1" w:themeTint="0000A6"/>
    </w:rPr>
  </w:style>
  <w:style w:type="character" w:styleId="berschrift8Zchn" w:customStyle="1">
    <w:name w:val="Überschrift 8 Zchn"/>
    <w:basedOn w:val="Absatz-Standardschriftart"/>
    <w:link w:val="berschrift8"/>
    <w:uiPriority w:val="9"/>
    <w:semiHidden w:val="1"/>
    <w:rsid w:val="00A872A3"/>
    <w:rPr>
      <w:rFonts w:cstheme="majorBidi" w:eastAsiaTheme="majorEastAsia"/>
      <w:i w:val="1"/>
      <w:iCs w:val="1"/>
      <w:color w:val="272727" w:themeColor="text1" w:themeTint="0000D8"/>
    </w:rPr>
  </w:style>
  <w:style w:type="character" w:styleId="berschrift9Zchn" w:customStyle="1">
    <w:name w:val="Überschrift 9 Zchn"/>
    <w:basedOn w:val="Absatz-Standardschriftart"/>
    <w:link w:val="berschrift9"/>
    <w:uiPriority w:val="9"/>
    <w:semiHidden w:val="1"/>
    <w:rsid w:val="00A872A3"/>
    <w:rPr>
      <w:rFonts w:cstheme="majorBidi" w:eastAsiaTheme="majorEastAsia"/>
      <w:color w:val="272727" w:themeColor="text1" w:themeTint="0000D8"/>
    </w:rPr>
  </w:style>
  <w:style w:type="character" w:styleId="TitelZchn" w:customStyle="1">
    <w:name w:val="Titel Zchn"/>
    <w:basedOn w:val="Absatz-Standardschriftart"/>
    <w:link w:val="Titel"/>
    <w:uiPriority w:val="10"/>
    <w:rsid w:val="00A872A3"/>
    <w:rPr>
      <w:rFonts w:asciiTheme="majorHAnsi" w:cstheme="majorBidi" w:eastAsiaTheme="majorEastAsia" w:hAnsiTheme="majorHAnsi"/>
      <w:spacing w:val="-10"/>
      <w:kern w:val="28"/>
      <w:sz w:val="56"/>
      <w:szCs w:val="56"/>
    </w:rPr>
  </w:style>
  <w:style w:type="character" w:styleId="UntertitelZchn" w:customStyle="1">
    <w:name w:val="Untertitel Zchn"/>
    <w:basedOn w:val="Absatz-Standardschriftart"/>
    <w:link w:val="Untertitel"/>
    <w:uiPriority w:val="11"/>
    <w:rsid w:val="00A872A3"/>
    <w:rPr>
      <w:rFonts w:cstheme="majorBidi" w:eastAsiaTheme="majorEastAsia"/>
      <w:color w:val="595959" w:themeColor="text1" w:themeTint="0000A6"/>
      <w:spacing w:val="15"/>
      <w:sz w:val="28"/>
      <w:szCs w:val="28"/>
    </w:rPr>
  </w:style>
  <w:style w:type="paragraph" w:styleId="Zitat">
    <w:name w:val="Quote"/>
    <w:basedOn w:val="Standard"/>
    <w:next w:val="Standard"/>
    <w:link w:val="ZitatZchn"/>
    <w:uiPriority w:val="29"/>
    <w:qFormat w:val="1"/>
    <w:rsid w:val="00A872A3"/>
    <w:pPr>
      <w:spacing w:before="160"/>
      <w:jc w:val="center"/>
    </w:pPr>
    <w:rPr>
      <w:i w:val="1"/>
      <w:iCs w:val="1"/>
      <w:color w:val="404040" w:themeColor="text1" w:themeTint="0000BF"/>
    </w:rPr>
  </w:style>
  <w:style w:type="character" w:styleId="ZitatZchn" w:customStyle="1">
    <w:name w:val="Zitat Zchn"/>
    <w:basedOn w:val="Absatz-Standardschriftart"/>
    <w:link w:val="Zitat"/>
    <w:uiPriority w:val="29"/>
    <w:rsid w:val="00A872A3"/>
    <w:rPr>
      <w:i w:val="1"/>
      <w:iCs w:val="1"/>
      <w:color w:val="404040" w:themeColor="text1" w:themeTint="0000BF"/>
    </w:rPr>
  </w:style>
  <w:style w:type="paragraph" w:styleId="Listenabsatz">
    <w:name w:val="List Paragraph"/>
    <w:basedOn w:val="Standard"/>
    <w:uiPriority w:val="34"/>
    <w:qFormat w:val="1"/>
    <w:rsid w:val="00A872A3"/>
    <w:pPr>
      <w:ind w:left="720"/>
      <w:contextualSpacing w:val="1"/>
    </w:pPr>
  </w:style>
  <w:style w:type="character" w:styleId="IntensiveHervorhebung">
    <w:name w:val="Intense Emphasis"/>
    <w:basedOn w:val="Absatz-Standardschriftart"/>
    <w:uiPriority w:val="21"/>
    <w:qFormat w:val="1"/>
    <w:rsid w:val="00A872A3"/>
    <w:rPr>
      <w:i w:val="1"/>
      <w:iCs w:val="1"/>
      <w:color w:val="0f4761" w:themeColor="accent1" w:themeShade="0000BF"/>
    </w:rPr>
  </w:style>
  <w:style w:type="paragraph" w:styleId="IntensivesZitat">
    <w:name w:val="Intense Quote"/>
    <w:basedOn w:val="Standard"/>
    <w:next w:val="Standard"/>
    <w:link w:val="IntensivesZitatZchn"/>
    <w:uiPriority w:val="30"/>
    <w:qFormat w:val="1"/>
    <w:rsid w:val="00A872A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ivesZitatZchn" w:customStyle="1">
    <w:name w:val="Intensives Zitat Zchn"/>
    <w:basedOn w:val="Absatz-Standardschriftart"/>
    <w:link w:val="IntensivesZitat"/>
    <w:uiPriority w:val="30"/>
    <w:rsid w:val="00A872A3"/>
    <w:rPr>
      <w:i w:val="1"/>
      <w:iCs w:val="1"/>
      <w:color w:val="0f4761" w:themeColor="accent1" w:themeShade="0000BF"/>
    </w:rPr>
  </w:style>
  <w:style w:type="character" w:styleId="IntensiverVerweis">
    <w:name w:val="Intense Reference"/>
    <w:basedOn w:val="Absatz-Standardschriftart"/>
    <w:uiPriority w:val="32"/>
    <w:qFormat w:val="1"/>
    <w:rsid w:val="00A872A3"/>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AiDtkG8bepaoID6vwl3qb5pIig==">CgMxLjA4AHIhMWxkQ0hoUXFVeFJsckhtenl4SUQxMGVDa0xVNjRJWmxC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2025-11-16T16:42:00Z</dcterms:created>
  <dc:creator>Hristo Neykov</dc:creator>
</cp:coreProperties>
</file>