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br w:type="textWrapping"/>
        <w:t xml:space="preserve">  Имахме една баба Стоянка, она на колиба живееше и ние па децата се га</w:t>
      </w:r>
      <w:r w:rsidDel="00000000" w:rsidR="00000000" w:rsidRPr="00000000">
        <w:rPr>
          <w:vertAlign w:val="superscript"/>
        </w:rPr>
        <w:footnoteReference w:customMarkFollows="0" w:id="0"/>
      </w:r>
      <w:r w:rsidDel="00000000" w:rsidR="00000000" w:rsidRPr="00000000">
        <w:rPr>
          <w:rtl w:val="0"/>
        </w:rPr>
        <w:t xml:space="preserve"> плашихме. Нея га беше много страх от таквии, от магии га беше страх. И ние викаме:</w:t>
        <w:br w:type="textWrapping"/>
        <w:t xml:space="preserve"> - А са ке ийме там, ке напраиме на баба Стоянка магия на пътьо - деца - и ке ием, ке напраим там, ке увием ко̀нци, нещо таквии – онаквии работи и ке остаим на пътьо, и она от колибата кат ке тръгне да дое на село̀то ке ги види, „ А-а-а, у-у-у, Боже мили, Боже, Боже!“, ке се върне, не смее да мине!</w:t>
        <w:br w:type="textWrapping"/>
        <w:t xml:space="preserve">А бе, дѐца! Детски акъл. Как сме се тогава научѝли на баба Стоянка, се праехме така на тая баба. Ки ийм там на пътьо и ке турим на среди пътьо и она кат ке тръгне за село̀то да види там магията и не смее да дойде на село</w:t>
      </w:r>
      <w:r w:rsidDel="00000000" w:rsidR="00000000" w:rsidRPr="00000000">
        <w:rPr>
          <w:rFonts w:ascii="Calibri" w:cs="Calibri" w:eastAsia="Calibri" w:hAnsi="Calibri"/>
          <w:rtl w:val="0"/>
        </w:rPr>
        <w:t xml:space="preserve">ḇ</w:t>
      </w:r>
      <w:r w:rsidDel="00000000" w:rsidR="00000000" w:rsidRPr="00000000">
        <w:rPr>
          <w:rtl w:val="0"/>
        </w:rPr>
        <w:t xml:space="preserve">то. </w:t>
        <w:br w:type="textWrapping"/>
        <w:t xml:space="preserve">Оти един път като дойде некой път и не я намразѝхме тая баба. Ке дойде и ке пее са. Ке пее. Кава песна ке пее и га фаща там да пее баба Стоянка. И она ке извика са, ке пее, и каква песна ке пее: </w:t>
        <w:br w:type="textWrapping"/>
        <w:t xml:space="preserve">Мари Видо, моме Виду-у-у!</w:t>
        <w:br w:type="textWrapping"/>
        <w:t xml:space="preserve">Отишла е мома Видъ-ъ!</w:t>
        <w:br w:type="textWrapping"/>
        <w:t xml:space="preserve">На два юденски</w:t>
      </w:r>
      <w:r w:rsidDel="00000000" w:rsidR="00000000" w:rsidRPr="00000000">
        <w:rPr>
          <w:vertAlign w:val="superscript"/>
        </w:rPr>
        <w:footnoteReference w:customMarkFollows="0" w:id="1"/>
      </w:r>
      <w:r w:rsidDel="00000000" w:rsidR="00000000" w:rsidRPr="00000000">
        <w:rPr>
          <w:rtl w:val="0"/>
        </w:rPr>
        <w:t xml:space="preserve"> кладенци-и!</w:t>
        <w:br w:type="textWrapping"/>
        <w:t xml:space="preserve"> Хъ! Там а</w:t>
      </w:r>
      <w:r w:rsidDel="00000000" w:rsidR="00000000" w:rsidRPr="00000000">
        <w:rPr>
          <w:vertAlign w:val="superscript"/>
        </w:rPr>
        <w:footnoteReference w:customMarkFollows="0" w:id="2"/>
      </w:r>
      <w:r w:rsidDel="00000000" w:rsidR="00000000" w:rsidRPr="00000000">
        <w:rPr>
          <w:rtl w:val="0"/>
        </w:rPr>
        <w:t xml:space="preserve"> нашла̀ две невести, две невести самовилски. И намразѝхме я таа баба. Защо ке пее такви песни за самовили? Нас ни е страх от самовили,а она ке ми пее „самовили“! И затова ѝ праихме се таквиа магии. Мри Видо, моме Видо... не знам как беше вече. Таква песна пееше и ние затва, затва га мразихме. Защо ке ни пее она такви за самовили? Нас ни е страх от самовили, деца!</w:t>
      </w:r>
    </w:p>
    <w:p w:rsidR="00000000" w:rsidDel="00000000" w:rsidP="00000000" w:rsidRDefault="00000000" w:rsidRPr="00000000" w14:paraId="00000002">
      <w:pPr>
        <w:rPr/>
      </w:pPr>
      <w:r w:rsidDel="00000000" w:rsidR="00000000" w:rsidRPr="00000000">
        <w:rPr>
          <w:rtl w:val="0"/>
        </w:rPr>
        <w:t xml:space="preserve">....</w:t>
      </w:r>
    </w:p>
    <w:p w:rsidR="00000000" w:rsidDel="00000000" w:rsidP="00000000" w:rsidRDefault="00000000" w:rsidRPr="00000000" w14:paraId="00000003">
      <w:pPr>
        <w:rPr/>
      </w:pPr>
      <w:r w:rsidDel="00000000" w:rsidR="00000000" w:rsidRPr="00000000">
        <w:rPr>
          <w:rtl w:val="0"/>
        </w:rPr>
        <w:t xml:space="preserve">Еми, ние имахме един бекяр в село̀то. Бекяр – неженен, ама стар човек. Дедо бекяр</w:t>
      </w:r>
      <w:r w:rsidDel="00000000" w:rsidR="00000000" w:rsidRPr="00000000">
        <w:rPr>
          <w:vertAlign w:val="superscript"/>
        </w:rPr>
        <w:footnoteReference w:customMarkFollows="0" w:id="3"/>
      </w:r>
      <w:r w:rsidDel="00000000" w:rsidR="00000000" w:rsidRPr="00000000">
        <w:rPr>
          <w:rtl w:val="0"/>
        </w:rPr>
        <w:t xml:space="preserve">. (....) и тоа човек на тая нива нещо беше загазѝл. Тогава викаа, че от такви. Загазѝл е, беше се търкаля̀л така и се пеше прализира̀л. И седеше там във село̀то, във една стаичка, ама ена окаденка стаичка. Там си седеше тоя човек. И кат кажаа така и така му остана̀ло, требе да се набла̀жи</w:t>
      </w:r>
      <w:r w:rsidDel="00000000" w:rsidR="00000000" w:rsidRPr="00000000">
        <w:rPr>
          <w:vertAlign w:val="superscript"/>
        </w:rPr>
        <w:footnoteReference w:customMarkFollows="0" w:id="4"/>
      </w:r>
      <w:r w:rsidDel="00000000" w:rsidR="00000000" w:rsidRPr="00000000">
        <w:rPr>
          <w:rtl w:val="0"/>
        </w:rPr>
        <w:t xml:space="preserve"> със мед. Да се набла̀жи. И ние това го чухме вече, деца, чухме го, че дедо Вангел със мед са го наблажѝли. Тогава беше така, мед немаше, Майка беше турѝла в ено е толково шишенце и оно гу турѝла във съндъко, да не го знаем ние, и от нещо, от какво (и да се разболеем), за за̀лека</w:t>
      </w:r>
      <w:r w:rsidDel="00000000" w:rsidR="00000000" w:rsidRPr="00000000">
        <w:rPr>
          <w:vertAlign w:val="superscript"/>
        </w:rPr>
        <w:footnoteReference w:customMarkFollows="0" w:id="5"/>
      </w:r>
      <w:r w:rsidDel="00000000" w:rsidR="00000000" w:rsidRPr="00000000">
        <w:rPr>
          <w:rtl w:val="0"/>
        </w:rPr>
        <w:t xml:space="preserve"> беше. И я, ма яз го намерѝх това шишенце в съндъко и ке ида, ке го изкарам, ке ближне и па̀ ке го затвора и ке го тура там. Сладко ми е, мед! И ту да одя и шо ке прая, какво ке правя, ке ида па̀, ма не смея да пийна от</w:t>
      </w:r>
      <w:r w:rsidDel="00000000" w:rsidR="00000000" w:rsidRPr="00000000">
        <w:rPr>
          <w:vertAlign w:val="superscript"/>
        </w:rPr>
        <w:footnoteReference w:customMarkFollows="0" w:id="6"/>
      </w:r>
      <w:r w:rsidDel="00000000" w:rsidR="00000000" w:rsidRPr="00000000">
        <w:rPr>
          <w:rtl w:val="0"/>
        </w:rPr>
        <w:t xml:space="preserve"> па ке се поснае. И ида пак, пак ке ближна от него, пак ке го завора, пак ке го тура там, да не се познае. Ако го дигна, може да се познае оти е пиено от него, а така само е ближено.  И после ми текна̀, измислѝх. Викам:</w:t>
        <w:br w:type="textWrapping"/>
        <w:t xml:space="preserve"> - Аз оти, от не закарам - там  имаше една момичка Бетка – от не закарам Бетка да иим</w:t>
      </w:r>
      <w:r w:rsidDel="00000000" w:rsidR="00000000" w:rsidRPr="00000000">
        <w:rPr>
          <w:vertAlign w:val="superscript"/>
        </w:rPr>
        <w:footnoteReference w:customMarkFollows="0" w:id="7"/>
      </w:r>
      <w:r w:rsidDel="00000000" w:rsidR="00000000" w:rsidRPr="00000000">
        <w:rPr>
          <w:rtl w:val="0"/>
        </w:rPr>
        <w:br w:type="textWrapping"/>
        <w:t xml:space="preserve">със свинйете да иим на овчѐто? Ке се напраа там, се едно са ме затаркаля̀ли юдите, да апна мед. –</w:t>
        <w:br w:type="textWrapping"/>
        <w:t xml:space="preserve">Викам:</w:t>
        <w:br w:type="textWrapping"/>
        <w:t xml:space="preserve">- Бетка, ай ке откаме – викам – ма̀туриците на овчѐто! -</w:t>
        <w:br w:type="textWrapping"/>
        <w:t xml:space="preserve">И она̀ вика:</w:t>
        <w:br w:type="textWrapping"/>
        <w:t xml:space="preserve">- Е, ми арно! –</w:t>
        <w:br w:type="textWrapping"/>
        <w:t xml:space="preserve">Откра̀мхе ѝ</w:t>
      </w:r>
      <w:r w:rsidDel="00000000" w:rsidR="00000000" w:rsidRPr="00000000">
        <w:rPr>
          <w:vertAlign w:val="superscript"/>
        </w:rPr>
        <w:footnoteReference w:customMarkFollows="0" w:id="8"/>
      </w:r>
      <w:r w:rsidDel="00000000" w:rsidR="00000000" w:rsidRPr="00000000">
        <w:rPr>
          <w:rtl w:val="0"/>
        </w:rPr>
        <w:t xml:space="preserve"> и аз се направѝх, че се търкалям. И търкалям, търкалям, и она вика:</w:t>
        <w:br w:type="textWrapping"/>
        <w:t xml:space="preserve">- Боже, от са затъркаля? -</w:t>
        <w:br w:type="textWrapping"/>
        <w:t xml:space="preserve">Викам:</w:t>
        <w:br w:type="textWrapping"/>
        <w:t xml:space="preserve">- Не знам, нещо – викам – ме бутна. </w:t>
        <w:br w:type="textWrapping"/>
        <w:t xml:space="preserve">Лъжа! И викам:</w:t>
        <w:br w:type="textWrapping"/>
        <w:t xml:space="preserve">- Са знаеш ли що? Кат си бегаме – викам – ке доеш, ке каеш на майка от съм се търкаля̀ла – викам – чу ли? Ке ѝ каеш, че съм се търкаля̀ла! –</w:t>
        <w:br w:type="textWrapping"/>
        <w:t xml:space="preserve">Вика:</w:t>
        <w:br w:type="textWrapping"/>
        <w:t xml:space="preserve">- Ке ѝ кажа, как нема да ѝ кажа на вуйна! Ке ѝ кажа! –</w:t>
        <w:br w:type="textWrapping"/>
        <w:t xml:space="preserve">Довада она:</w:t>
        <w:br w:type="textWrapping"/>
        <w:t xml:space="preserve">- Вуйно – вика – Роза днеска не знам шо ѝ стана̀, нещо кажа, че га</w:t>
      </w:r>
      <w:r w:rsidDel="00000000" w:rsidR="00000000" w:rsidRPr="00000000">
        <w:rPr>
          <w:vertAlign w:val="superscript"/>
        </w:rPr>
        <w:footnoteReference w:customMarkFollows="0" w:id="9"/>
      </w:r>
      <w:r w:rsidDel="00000000" w:rsidR="00000000" w:rsidRPr="00000000">
        <w:rPr>
          <w:rtl w:val="0"/>
        </w:rPr>
        <w:t xml:space="preserve"> а</w:t>
      </w:r>
      <w:r w:rsidDel="00000000" w:rsidR="00000000" w:rsidRPr="00000000">
        <w:rPr>
          <w:vertAlign w:val="superscript"/>
        </w:rPr>
        <w:footnoteReference w:customMarkFollows="0" w:id="10"/>
      </w:r>
      <w:r w:rsidDel="00000000" w:rsidR="00000000" w:rsidRPr="00000000">
        <w:rPr>
          <w:rtl w:val="0"/>
        </w:rPr>
        <w:t xml:space="preserve"> бутна̀ло и я така се търкаля̀.</w:t>
      </w:r>
      <w:r w:rsidDel="00000000" w:rsidR="00000000" w:rsidRPr="00000000">
        <w:rPr>
          <w:vertAlign w:val="superscript"/>
        </w:rPr>
        <w:footnoteReference w:customMarkFollows="0" w:id="11"/>
      </w:r>
      <w:r w:rsidDel="00000000" w:rsidR="00000000" w:rsidRPr="00000000">
        <w:rPr>
          <w:rtl w:val="0"/>
        </w:rPr>
        <w:t xml:space="preserve">-</w:t>
        <w:br w:type="textWrapping"/>
        <w:t xml:space="preserve">- Бо-о-же! Боже! Боже! Защо, мари? –</w:t>
        <w:br w:type="textWrapping"/>
        <w:t xml:space="preserve">И викам:</w:t>
        <w:br w:type="textWrapping"/>
        <w:t xml:space="preserve">- Не знам, нещо ме бутна̀. –</w:t>
        <w:br w:type="textWrapping"/>
        <w:t xml:space="preserve">- Боже-е! Додо</w:t>
      </w:r>
      <w:r w:rsidDel="00000000" w:rsidR="00000000" w:rsidRPr="00000000">
        <w:rPr>
          <w:vertAlign w:val="superscript"/>
        </w:rPr>
        <w:footnoteReference w:customMarkFollows="0" w:id="12"/>
      </w:r>
      <w:r w:rsidDel="00000000" w:rsidR="00000000" w:rsidRPr="00000000">
        <w:rPr>
          <w:rtl w:val="0"/>
        </w:rPr>
        <w:t xml:space="preserve"> Стояно, дай малко мед! - </w:t>
        <w:br w:type="textWrapping"/>
        <w:t xml:space="preserve">Викам:</w:t>
        <w:br w:type="textWrapping"/>
        <w:t xml:space="preserve">- Охо, ке си апна! - </w:t>
        <w:br w:type="textWrapping"/>
        <w:t xml:space="preserve">И баба Стояна донесе мед. Наближа̀х се така мед, апна̀х си, ем са</w:t>
      </w:r>
      <w:r w:rsidDel="00000000" w:rsidR="00000000" w:rsidRPr="00000000">
        <w:rPr>
          <w:vertAlign w:val="superscript"/>
        </w:rPr>
        <w:footnoteReference w:customMarkFollows="0" w:id="13"/>
      </w:r>
      <w:r w:rsidDel="00000000" w:rsidR="00000000" w:rsidRPr="00000000">
        <w:rPr>
          <w:rtl w:val="0"/>
        </w:rPr>
        <w:t xml:space="preserve"> сѐ с такво, това, що им е ( восък), със  него така вътре къде питичката, си апна̀х. Е тогава съм апна̀ла, Боже! Глей колко сме били, тогава какво е било немотията. Са със мед си зариено насекъде мед буркани с буркани си купуваме, а токава - криела съм се с едно е такво шишенце да го ближну̀вам и съм се преродила там да се праам там, че са ме бутна̀ли юди, за да апна малко медче. Да. Аз сѐ да ближкам от това шиенце там, немой да познае майка. И толко време крих! Ама после вече бех порасна̀ла вече, момичка бех и викам на майка. Викам:</w:t>
        <w:br w:type="textWrapping"/>
        <w:t xml:space="preserve">- Ти знаеш ли яз тога? -</w:t>
        <w:br w:type="textWrapping"/>
        <w:t xml:space="preserve">- Боже! Боже, акъла си изкарах! – вика – е що ти текна̀ това – вика – да ем излажеш?</w:t>
        <w:br w:type="textWrapping"/>
        <w:t xml:space="preserve">- Е, ми – викам – много ми се ядеше мед. –</w:t>
      </w:r>
    </w:p>
    <w:p w:rsidR="00000000" w:rsidDel="00000000" w:rsidP="00000000" w:rsidRDefault="00000000" w:rsidRPr="00000000" w14:paraId="00000004">
      <w:pPr>
        <w:rPr/>
      </w:pPr>
      <w:r w:rsidDel="00000000" w:rsidR="00000000" w:rsidRPr="00000000">
        <w:rPr>
          <w:rtl w:val="0"/>
        </w:rPr>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Га - я</w:t>
      </w:r>
    </w:p>
  </w:footnote>
  <w:footnote w:id="1">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Юденски – от юда, самодива</w:t>
      </w:r>
    </w:p>
  </w:footnote>
  <w:footnote w:id="2">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А - е</w:t>
      </w:r>
    </w:p>
  </w:footnote>
  <w:footnote w:id="3">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Бекяр - ерген</w:t>
      </w:r>
    </w:p>
  </w:footnote>
  <w:footnote w:id="4">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Блажене, наблажване – обредно действие за умилостивяване по хомеопатичен магически принцип на болест/  демонична патогенеза чрез поглъщане, намазване, напръскване с мед, захар или шербети на болния, болното място, пространството, където го е „застигнало“, „налетяло“ нещастието и пр.</w:t>
      </w:r>
    </w:p>
  </w:footnote>
  <w:footnote w:id="5">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За̀лека – лекарство, илач</w:t>
      </w:r>
    </w:p>
  </w:footnote>
  <w:footnote w:id="6">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От - съкратено от оти; защо, защото </w:t>
      </w:r>
    </w:p>
  </w:footnote>
  <w:footnote w:id="7">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идем </w:t>
      </w:r>
    </w:p>
  </w:footnote>
  <w:footnote w:id="8">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Ѝ - ги</w:t>
      </w:r>
    </w:p>
  </w:footnote>
  <w:footnote w:id="9">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Га - я</w:t>
      </w:r>
    </w:p>
  </w:footnote>
  <w:footnote w:id="10">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А - е</w:t>
      </w:r>
    </w:p>
  </w:footnote>
  <w:footnote w:id="11">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Показва с ръце как се е търкаляла </w:t>
      </w:r>
    </w:p>
  </w:footnote>
  <w:footnote w:id="12">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Додо- како</w:t>
      </w:r>
    </w:p>
  </w:footnote>
  <w:footnote w:id="13">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с</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bg"/>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erschrift7">
    <w:name w:val="heading 7"/>
    <w:basedOn w:val="Standard"/>
    <w:next w:val="Standard"/>
    <w:link w:val="berschrift7Zchn"/>
    <w:uiPriority w:val="9"/>
    <w:semiHidden w:val="1"/>
    <w:unhideWhenUsed w:val="1"/>
    <w:qFormat w:val="1"/>
    <w:rsid w:val="002F1422"/>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2F1422"/>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2F1422"/>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2F1422"/>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2F1422"/>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2F1422"/>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2F1422"/>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2F1422"/>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2F1422"/>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2F1422"/>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2F1422"/>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2F1422"/>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2F1422"/>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2F1422"/>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2F1422"/>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2F1422"/>
    <w:rPr>
      <w:i w:val="1"/>
      <w:iCs w:val="1"/>
      <w:color w:val="404040" w:themeColor="text1" w:themeTint="0000BF"/>
    </w:rPr>
  </w:style>
  <w:style w:type="paragraph" w:styleId="Listenabsatz">
    <w:name w:val="List Paragraph"/>
    <w:basedOn w:val="Standard"/>
    <w:uiPriority w:val="34"/>
    <w:qFormat w:val="1"/>
    <w:rsid w:val="002F1422"/>
    <w:pPr>
      <w:ind w:left="720"/>
      <w:contextualSpacing w:val="1"/>
    </w:pPr>
  </w:style>
  <w:style w:type="character" w:styleId="IntensiveHervorhebung">
    <w:name w:val="Intense Emphasis"/>
    <w:basedOn w:val="Absatz-Standardschriftart"/>
    <w:uiPriority w:val="21"/>
    <w:qFormat w:val="1"/>
    <w:rsid w:val="002F1422"/>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2F142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2F1422"/>
    <w:rPr>
      <w:i w:val="1"/>
      <w:iCs w:val="1"/>
      <w:color w:val="0f4761" w:themeColor="accent1" w:themeShade="0000BF"/>
    </w:rPr>
  </w:style>
  <w:style w:type="character" w:styleId="IntensiverVerweis">
    <w:name w:val="Intense Reference"/>
    <w:basedOn w:val="Absatz-Standardschriftart"/>
    <w:uiPriority w:val="32"/>
    <w:qFormat w:val="1"/>
    <w:rsid w:val="002F1422"/>
    <w:rPr>
      <w:b w:val="1"/>
      <w:bCs w:val="1"/>
      <w:smallCaps w:val="1"/>
      <w:color w:val="0f4761" w:themeColor="accent1" w:themeShade="0000BF"/>
      <w:spacing w:val="5"/>
    </w:rPr>
  </w:style>
  <w:style w:type="paragraph" w:styleId="Funotentext">
    <w:name w:val="footnote text"/>
    <w:basedOn w:val="Standard"/>
    <w:link w:val="FunotentextZchn"/>
    <w:uiPriority w:val="99"/>
    <w:semiHidden w:val="1"/>
    <w:unhideWhenUsed w:val="1"/>
    <w:rsid w:val="00EE3A89"/>
    <w:pPr>
      <w:spacing w:after="0" w:line="240" w:lineRule="auto"/>
    </w:pPr>
    <w:rPr>
      <w:sz w:val="20"/>
      <w:szCs w:val="20"/>
    </w:rPr>
  </w:style>
  <w:style w:type="character" w:styleId="FunotentextZchn" w:customStyle="1">
    <w:name w:val="Fußnotentext Zchn"/>
    <w:basedOn w:val="Absatz-Standardschriftart"/>
    <w:link w:val="Funotentext"/>
    <w:uiPriority w:val="99"/>
    <w:semiHidden w:val="1"/>
    <w:rsid w:val="00EE3A89"/>
    <w:rPr>
      <w:sz w:val="20"/>
      <w:szCs w:val="20"/>
    </w:rPr>
  </w:style>
  <w:style w:type="character" w:styleId="Funotenzeichen">
    <w:name w:val="footnote reference"/>
    <w:basedOn w:val="Absatz-Standardschriftart"/>
    <w:uiPriority w:val="99"/>
    <w:semiHidden w:val="1"/>
    <w:unhideWhenUsed w:val="1"/>
    <w:rsid w:val="00EE3A89"/>
    <w:rPr>
      <w:vertAlign w:val="superscript"/>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qm6urnZu7EBnxcsYJtjoYGx0OA==">CgMxLjA4AHIhMVZFVFVPUk9nV3EzVHlsMlZVZFFOdkJjbXEyb3dFbUkw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2025-11-09T23:12:00Z</dcterms:created>
  <dc:creator>Hristo Neykov</dc:creator>
</cp:coreProperties>
</file>